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EDE0D" w14:textId="09B9BF36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B16CB">
        <w:rPr>
          <w:rFonts w:ascii="Times New Roman" w:eastAsia="Calibri" w:hAnsi="Times New Roman" w:cs="Times New Roman"/>
          <w:sz w:val="36"/>
          <w:szCs w:val="36"/>
        </w:rPr>
        <w:t>САНКТ-ПЕТЕРБУРГСКИЙ ГОСУДАРСТВЕННЫЙ ИНСТИТУТ</w:t>
      </w:r>
      <w:r w:rsidR="00655334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7B16CB">
        <w:rPr>
          <w:rFonts w:ascii="Times New Roman" w:eastAsia="Calibri" w:hAnsi="Times New Roman" w:cs="Times New Roman"/>
          <w:sz w:val="36"/>
          <w:szCs w:val="36"/>
        </w:rPr>
        <w:t>ПСИХОЛОГИИ И СОЦИАЛЬНОЙ РАБОТЫ</w:t>
      </w:r>
    </w:p>
    <w:p w14:paraId="56298A17" w14:textId="77777777" w:rsidR="007B16CB" w:rsidRPr="007B16CB" w:rsidRDefault="007B16CB" w:rsidP="007B16CB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2A36774" w14:textId="77777777" w:rsidR="007B16CB" w:rsidRPr="007B16CB" w:rsidRDefault="007B16CB" w:rsidP="007B16CB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1C4917A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B16CB">
        <w:rPr>
          <w:rFonts w:ascii="Times New Roman" w:eastAsia="Calibri" w:hAnsi="Times New Roman" w:cs="Times New Roman"/>
          <w:sz w:val="36"/>
          <w:szCs w:val="36"/>
        </w:rPr>
        <w:t>Факультет прикладной психологии</w:t>
      </w:r>
    </w:p>
    <w:p w14:paraId="0D0DC1FA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B16CB">
        <w:rPr>
          <w:rFonts w:ascii="Times New Roman" w:eastAsia="Calibri" w:hAnsi="Times New Roman" w:cs="Times New Roman"/>
          <w:sz w:val="36"/>
          <w:szCs w:val="36"/>
        </w:rPr>
        <w:t>Кафедра общей, возрастной и дифференциальной психологии</w:t>
      </w:r>
    </w:p>
    <w:p w14:paraId="63D74053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79E2BB7" w14:textId="77777777" w:rsidR="007B16CB" w:rsidRPr="007B16CB" w:rsidRDefault="007B16CB" w:rsidP="00655334">
      <w:pPr>
        <w:spacing w:line="256" w:lineRule="auto"/>
        <w:ind w:right="-568"/>
        <w:rPr>
          <w:rFonts w:ascii="Times New Roman" w:eastAsia="Calibri" w:hAnsi="Times New Roman" w:cs="Times New Roman"/>
          <w:sz w:val="36"/>
          <w:szCs w:val="36"/>
        </w:rPr>
      </w:pPr>
    </w:p>
    <w:p w14:paraId="19FFDD3B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B16CB">
        <w:rPr>
          <w:rFonts w:ascii="Times New Roman" w:eastAsia="Calibri" w:hAnsi="Times New Roman" w:cs="Times New Roman"/>
          <w:b/>
          <w:sz w:val="36"/>
          <w:szCs w:val="36"/>
        </w:rPr>
        <w:t>САМОСТОЯТЕЛЬНАЯ РАБОТА</w:t>
      </w:r>
    </w:p>
    <w:p w14:paraId="6C2BD5EB" w14:textId="77777777" w:rsidR="00655334" w:rsidRPr="007B16CB" w:rsidRDefault="00655334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8867810" w14:textId="2344CE50" w:rsidR="007B16CB" w:rsidRPr="00655334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B16CB">
        <w:rPr>
          <w:rFonts w:ascii="Times New Roman" w:eastAsia="Calibri" w:hAnsi="Times New Roman" w:cs="Times New Roman"/>
          <w:color w:val="000000"/>
          <w:sz w:val="32"/>
          <w:szCs w:val="32"/>
        </w:rPr>
        <w:t>По дисциплине «</w:t>
      </w:r>
      <w:r w:rsidRPr="00655334">
        <w:rPr>
          <w:rFonts w:ascii="Times New Roman" w:eastAsia="Calibri" w:hAnsi="Times New Roman" w:cs="Times New Roman"/>
          <w:sz w:val="32"/>
          <w:szCs w:val="32"/>
        </w:rPr>
        <w:t>Основы русской философии</w:t>
      </w:r>
      <w:r w:rsidRPr="007B16CB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</w:p>
    <w:p w14:paraId="2DBF93C8" w14:textId="5C66F355" w:rsidR="007B16CB" w:rsidRPr="00655334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55334">
        <w:rPr>
          <w:rFonts w:ascii="Times New Roman" w:eastAsia="Calibri" w:hAnsi="Times New Roman" w:cs="Times New Roman"/>
          <w:color w:val="000000"/>
          <w:sz w:val="32"/>
          <w:szCs w:val="32"/>
        </w:rPr>
        <w:t>Реферат на тему:</w:t>
      </w:r>
      <w:r w:rsidRPr="00655334">
        <w:rPr>
          <w:sz w:val="32"/>
          <w:szCs w:val="32"/>
        </w:rPr>
        <w:t xml:space="preserve"> </w:t>
      </w:r>
      <w:r w:rsidRPr="00655334">
        <w:rPr>
          <w:rFonts w:ascii="Times New Roman" w:eastAsia="Calibri" w:hAnsi="Times New Roman" w:cs="Times New Roman"/>
          <w:color w:val="000000"/>
          <w:sz w:val="32"/>
          <w:szCs w:val="32"/>
        </w:rPr>
        <w:t>«К философии поступка» М.М. Бахтина</w:t>
      </w:r>
    </w:p>
    <w:p w14:paraId="21AB9441" w14:textId="299536E0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55334">
        <w:rPr>
          <w:rFonts w:ascii="Times New Roman" w:eastAsia="Calibri" w:hAnsi="Times New Roman" w:cs="Times New Roman"/>
          <w:color w:val="000000"/>
          <w:sz w:val="32"/>
          <w:szCs w:val="32"/>
        </w:rPr>
        <w:t>Поступок и «</w:t>
      </w:r>
      <w:proofErr w:type="spellStart"/>
      <w:r w:rsidRPr="00655334">
        <w:rPr>
          <w:rFonts w:ascii="Times New Roman" w:eastAsia="Calibri" w:hAnsi="Times New Roman" w:cs="Times New Roman"/>
          <w:color w:val="000000"/>
          <w:sz w:val="32"/>
          <w:szCs w:val="32"/>
        </w:rPr>
        <w:t>участное</w:t>
      </w:r>
      <w:proofErr w:type="spellEnd"/>
      <w:r w:rsidRPr="006553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мышление»</w:t>
      </w:r>
    </w:p>
    <w:p w14:paraId="39B8F04E" w14:textId="77777777" w:rsidR="007B16CB" w:rsidRPr="007B16CB" w:rsidRDefault="007B16CB" w:rsidP="00655334">
      <w:pPr>
        <w:spacing w:line="256" w:lineRule="auto"/>
        <w:ind w:left="-1418" w:right="-568"/>
        <w:rPr>
          <w:rFonts w:ascii="Times New Roman" w:eastAsia="Calibri" w:hAnsi="Times New Roman" w:cs="Times New Roman"/>
          <w:sz w:val="28"/>
          <w:szCs w:val="28"/>
        </w:rPr>
      </w:pPr>
    </w:p>
    <w:p w14:paraId="06E7A8CC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1C84938" w14:textId="1C41BD22" w:rsidR="007B16CB" w:rsidRPr="007B16CB" w:rsidRDefault="007B16CB" w:rsidP="00655334">
      <w:pPr>
        <w:spacing w:line="256" w:lineRule="auto"/>
        <w:ind w:left="-1418" w:right="-568"/>
        <w:jc w:val="right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14:paraId="4BADA18A" w14:textId="7491FA6A" w:rsidR="007B16CB" w:rsidRPr="007B16CB" w:rsidRDefault="007B16CB" w:rsidP="00655334">
      <w:pPr>
        <w:spacing w:line="256" w:lineRule="auto"/>
        <w:ind w:left="-1418" w:right="-568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7B16CB">
        <w:rPr>
          <w:rFonts w:ascii="Times New Roman" w:eastAsia="Calibri" w:hAnsi="Times New Roman" w:cs="Times New Roman"/>
          <w:sz w:val="32"/>
          <w:szCs w:val="32"/>
        </w:rPr>
        <w:t>Проверил</w:t>
      </w:r>
    </w:p>
    <w:p w14:paraId="5F1B0DD0" w14:textId="4444361F" w:rsidR="007B16CB" w:rsidRPr="007B16CB" w:rsidRDefault="007B16CB" w:rsidP="00655334">
      <w:pPr>
        <w:spacing w:after="0" w:line="240" w:lineRule="auto"/>
        <w:ind w:left="-1418" w:right="-568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655334">
        <w:rPr>
          <w:rFonts w:ascii="Times New Roman" w:eastAsia="Calibri" w:hAnsi="Times New Roman" w:cs="Times New Roman"/>
          <w:sz w:val="32"/>
          <w:szCs w:val="32"/>
        </w:rPr>
        <w:t>Доктор философских наук, профессор</w:t>
      </w:r>
    </w:p>
    <w:p w14:paraId="2BEDC6DF" w14:textId="77777777" w:rsidR="007B16CB" w:rsidRPr="007B16CB" w:rsidRDefault="007B16CB" w:rsidP="00655334">
      <w:pPr>
        <w:spacing w:after="0" w:line="240" w:lineRule="auto"/>
        <w:ind w:left="-1418" w:right="-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17FED465" w14:textId="63CBBA1E" w:rsidR="007B16CB" w:rsidRPr="007B16CB" w:rsidRDefault="00655334" w:rsidP="00655334">
      <w:pPr>
        <w:spacing w:line="256" w:lineRule="auto"/>
        <w:ind w:left="-1418" w:right="-568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55334">
        <w:rPr>
          <w:rFonts w:ascii="Times New Roman" w:eastAsia="Calibri" w:hAnsi="Times New Roman" w:cs="Times New Roman"/>
          <w:sz w:val="32"/>
          <w:szCs w:val="32"/>
        </w:rPr>
        <w:t>Малинов</w:t>
      </w:r>
      <w:proofErr w:type="spellEnd"/>
      <w:r w:rsidRPr="00655334">
        <w:rPr>
          <w:rFonts w:ascii="Times New Roman" w:eastAsia="Calibri" w:hAnsi="Times New Roman" w:cs="Times New Roman"/>
          <w:sz w:val="32"/>
          <w:szCs w:val="32"/>
        </w:rPr>
        <w:t xml:space="preserve"> Алексей Валерьевич</w:t>
      </w:r>
    </w:p>
    <w:p w14:paraId="28823682" w14:textId="77777777" w:rsidR="00655334" w:rsidRDefault="00655334" w:rsidP="00655334">
      <w:pPr>
        <w:spacing w:line="256" w:lineRule="auto"/>
        <w:ind w:right="-568"/>
        <w:rPr>
          <w:rFonts w:ascii="Times New Roman" w:eastAsia="Calibri" w:hAnsi="Times New Roman" w:cs="Times New Roman"/>
          <w:sz w:val="32"/>
          <w:szCs w:val="32"/>
        </w:rPr>
      </w:pPr>
    </w:p>
    <w:p w14:paraId="3A67427C" w14:textId="780D1241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B16CB">
        <w:rPr>
          <w:rFonts w:ascii="Times New Roman" w:eastAsia="Calibri" w:hAnsi="Times New Roman" w:cs="Times New Roman"/>
          <w:sz w:val="32"/>
          <w:szCs w:val="32"/>
        </w:rPr>
        <w:t>САНКТ-ПЕТЕРБУРГ</w:t>
      </w:r>
    </w:p>
    <w:p w14:paraId="266E66CA" w14:textId="77777777" w:rsidR="007B16CB" w:rsidRPr="007B16CB" w:rsidRDefault="007B16CB" w:rsidP="00655334">
      <w:pPr>
        <w:spacing w:line="256" w:lineRule="auto"/>
        <w:ind w:left="-1418" w:right="-56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B16CB">
        <w:rPr>
          <w:rFonts w:ascii="Times New Roman" w:eastAsia="Calibri" w:hAnsi="Times New Roman" w:cs="Times New Roman"/>
          <w:sz w:val="32"/>
          <w:szCs w:val="32"/>
        </w:rPr>
        <w:t>2021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435165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CB71D9" w14:textId="54165E49" w:rsidR="00655334" w:rsidRPr="00655334" w:rsidRDefault="00655334" w:rsidP="00655334">
          <w:pPr>
            <w:pStyle w:val="a7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5533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82F1D19" w14:textId="3FDC3FC4" w:rsidR="00655334" w:rsidRPr="00655334" w:rsidRDefault="0065533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r w:rsidRPr="0065533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655334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65533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71967409" w:history="1">
            <w:r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Введение</w:t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_Toc71967409 \h </w:instrText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3</w:t>
            </w:r>
            <w:r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7C31CE" w14:textId="7F53EC42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0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Представления о поступке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_Toc71967410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3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8F9C75" w14:textId="57C1F476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1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Первая философия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_Toc71967411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4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71E848" w14:textId="22630759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2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Истина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_Toc71967412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6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E8D957" w14:textId="2B493CAB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3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Узнание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_Toc71967413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7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E6A783" w14:textId="7C028D2C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4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Заключение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_Toc71967414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8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B51C50" w14:textId="49DC72A4" w:rsidR="00655334" w:rsidRPr="00655334" w:rsidRDefault="007D684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71967415" w:history="1">
            <w:r w:rsidR="00655334" w:rsidRPr="00655334">
              <w:rPr>
                <w:rStyle w:val="a8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Литература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_Toc71967415 \h </w:instrTex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10</w:t>
            </w:r>
            <w:r w:rsidR="00655334" w:rsidRPr="00655334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B574B" w14:textId="059584DA" w:rsidR="00655334" w:rsidRDefault="00655334">
          <w:r w:rsidRPr="0065533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46A21C1" w14:textId="77777777" w:rsidR="007B16CB" w:rsidRPr="007B16CB" w:rsidRDefault="007B16CB" w:rsidP="007B16CB">
      <w:pPr>
        <w:spacing w:line="256" w:lineRule="auto"/>
        <w:rPr>
          <w:rFonts w:ascii="Calibri" w:eastAsia="Calibri" w:hAnsi="Calibri" w:cs="Times New Roman"/>
        </w:rPr>
      </w:pPr>
    </w:p>
    <w:p w14:paraId="39E37CC3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CA690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2B99B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BF5DB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56768B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CC37B6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7D889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8DFEA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5D51F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85234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8D3D1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773342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DA0C4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7B1A7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FF6E6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D22D7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09EAC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1A3AB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0A648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714CA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C26E78" w14:textId="77777777" w:rsidR="00655334" w:rsidRDefault="00655334" w:rsidP="007B1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2FDAB" w14:textId="1B1578A7" w:rsidR="00E23C7A" w:rsidRPr="007B16CB" w:rsidRDefault="00E23C7A" w:rsidP="007B1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«К философии поступка» М.М. Бахтина</w:t>
      </w:r>
    </w:p>
    <w:p w14:paraId="49E0AB62" w14:textId="632A97CE" w:rsidR="00E23C7A" w:rsidRPr="007B16CB" w:rsidRDefault="00E23C7A" w:rsidP="007B1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Поступок и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участное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мышление»</w:t>
      </w:r>
    </w:p>
    <w:p w14:paraId="42ACE611" w14:textId="0EA2E7DD" w:rsidR="00865332" w:rsidRDefault="00865332" w:rsidP="007B16C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71967409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</w:p>
    <w:p w14:paraId="1AA5BC04" w14:textId="77777777" w:rsidR="007B16CB" w:rsidRPr="007B16CB" w:rsidRDefault="007B16CB" w:rsidP="00655334">
      <w:pPr>
        <w:ind w:firstLine="709"/>
      </w:pPr>
    </w:p>
    <w:p w14:paraId="6B9C1C84" w14:textId="73539DA7" w:rsidR="00AF1CAB" w:rsidRPr="007B16CB" w:rsidRDefault="00AF1CAB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Наследие русского философа Михаила Михайловича Бахтина (1895-1975) еще и сегодня лишено «кода доступа», который позволил бы ориентироваться в этом наследии не произвольно, но историко-систематически. Научно-критическая литература о М.М. Бахтине (отечественная и зарубежная) весьма значительна и продолжает расти, однако истоки и основания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бахтинского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диалогизма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» изучены далеко недостаточно и зачастую подменялись разнообразными «постмодернизациями». Лишь после публикации Собрания сочинений Бахтина в шести томах (1996-2012) стал возможен подступ к ответу на старый вопрос «откуда взялся Бахтин», т. е. подход к конкретной историчности его научно-философской программы</w:t>
      </w:r>
    </w:p>
    <w:p w14:paraId="2E6759FF" w14:textId="29BBD9A5" w:rsidR="000D361C" w:rsidRPr="007B16CB" w:rsidRDefault="00556FB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В</w:t>
      </w:r>
      <w:r w:rsidR="000D361C" w:rsidRPr="007B16CB">
        <w:rPr>
          <w:rFonts w:ascii="Times New Roman" w:hAnsi="Times New Roman" w:cs="Times New Roman"/>
          <w:sz w:val="28"/>
          <w:szCs w:val="28"/>
        </w:rPr>
        <w:t>ажное направление философского сциентизма в форме философской антропологии отразилось в творчестве Михаила Михайловича Бахтина.</w:t>
      </w:r>
    </w:p>
    <w:p w14:paraId="3C35A21F" w14:textId="6A7F8CAB" w:rsidR="00556FB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Бахтин родился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Орле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семье банковского служащего. Учился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Петроградском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Новороссийском университетах.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1936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г. Бахтин устроился на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работу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Мордовский педагогический институт, где проработал до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выхода на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пенсию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1961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г.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должности заведующего литературоведческими кафедрами. Основные свои философские положения Бахтин сформулировал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работах «К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философии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поступка»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«Автор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герой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эстетической деятельности», которые были написаны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течение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1919—1924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гг., но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 xml:space="preserve">изданы намного позже. </w:t>
      </w:r>
    </w:p>
    <w:p w14:paraId="3A445C7B" w14:textId="07647115" w:rsidR="00865332" w:rsidRDefault="00865332" w:rsidP="006553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71967410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Представления о поступке</w:t>
      </w:r>
      <w:bookmarkEnd w:id="2"/>
    </w:p>
    <w:p w14:paraId="3352E834" w14:textId="77777777" w:rsidR="007B16CB" w:rsidRPr="007B16CB" w:rsidRDefault="007B16CB" w:rsidP="00655334">
      <w:pPr>
        <w:ind w:firstLine="709"/>
        <w:jc w:val="center"/>
      </w:pPr>
    </w:p>
    <w:p w14:paraId="1E8E14A7" w14:textId="77897255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Бахтин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глубоко сознает губительность того разрыва, когда «встают друг против друга два мира, абсолютно не сообщающиеся и не проницаемые друг для друга: мир культуры и мир жизни», и пытается понять его причины. Очевидно, что мир культуры, представляющий собой систему теоретических положений и ценностей, не может быть автономным, так как он полностью зависит от мира жизни — от конкретных людей, которые создают и поддерживают эти ценности. Для обозначения изначальной активности человека, приводящей к появлению различных теоретических конструктов, Бахтин вводит понятие поступка.</w:t>
      </w:r>
    </w:p>
    <w:p w14:paraId="4BBB1944" w14:textId="6EF4214F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6CB">
        <w:rPr>
          <w:rFonts w:ascii="Times New Roman" w:hAnsi="Times New Roman" w:cs="Times New Roman"/>
          <w:sz w:val="28"/>
          <w:szCs w:val="28"/>
          <w:u w:val="single"/>
        </w:rPr>
        <w:t>Поступок всегда реален, поскольку «он приобщен единственному единству свершающегося бытия»</w:t>
      </w:r>
    </w:p>
    <w:p w14:paraId="1F742559" w14:textId="2FE39996" w:rsidR="00556FB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т. е. является поступком конкретного человека в конкретных исторических (жизненных) условиях. Он связывает в единое целое содержание (смысл, ценность) высказывания и историческую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>действительность его бытия (конкретного человека, «ставящего свою подпись» под данным высказыванием); вернее, поступок представляет собой то целое, по отношению к которому всякое теоретическое единство будет его моментом, абстракцией.</w:t>
      </w:r>
    </w:p>
    <w:p w14:paraId="006EF4D2" w14:textId="11296E98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Оторванное от единственного единства и отданное на волю имманентному закону своего развития, содержание познавательного акта развивается как бы самопроизвольно и создает отвлеченно-теоретический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самозаконный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мир — индифферентное, принципиально готовое и завершенное теоретическое бытие, изнутри которого уже нет выхода к конкретному человеку, в действительное единственное событие бытия.</w:t>
      </w:r>
    </w:p>
    <w:p w14:paraId="226032CC" w14:textId="3F399DF9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>«Современный кризис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основе своей есть кризис современного поступка.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Образовалась бездна между мотивом поступка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его продуктом. Но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вследствие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этого завял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продукт, оторванный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онтологических корней… Вследствие того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что теория оторвалась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поступка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развивается по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своему внутреннему имманентному закону, поступок, отпустивший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себя теорию, сам начинает деградировать. Все силы ответственного свершения уходят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автономную область культуры,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отрешенный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них поступок ниспадает на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степень элементарной биологической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экономической мотивировки, теряет все свои идеальные моменты: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это-то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есть состояние цивилизации» </w:t>
      </w:r>
    </w:p>
    <w:p w14:paraId="206E2AE8" w14:textId="1BD4EC1A" w:rsidR="00865332" w:rsidRDefault="00865332" w:rsidP="006553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71967411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Первая философия</w:t>
      </w:r>
      <w:bookmarkEnd w:id="3"/>
    </w:p>
    <w:p w14:paraId="52725645" w14:textId="77777777" w:rsidR="007B16CB" w:rsidRPr="007B16CB" w:rsidRDefault="007B16CB" w:rsidP="00655334">
      <w:pPr>
        <w:ind w:firstLine="709"/>
      </w:pPr>
    </w:p>
    <w:p w14:paraId="5F897581" w14:textId="6F6426E4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Бахтин полагает, что необходимо восстановить утраченное понимание целостности поступка, сделав его предметом первой философии: «только таким путем могла бы быть преодолена дурная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неслиянность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невзаимопроникновенность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культуры и жизни»</w:t>
      </w:r>
    </w:p>
    <w:p w14:paraId="273E1A19" w14:textId="3A564847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Первая философия, таким образом, не будет метафизической, поскольку она будет ориентироваться не на познание содержательно-смысловой стороны поступка, т. е. объективированного продукта, а на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узнание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» единственного действительного акта-поступка и его автора, теоретически мыслящего, эстетически созерцающего, этически поступающего.</w:t>
      </w:r>
    </w:p>
    <w:p w14:paraId="5CD445E4" w14:textId="58F66A05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Особенностью первой философии является то, что, будучи описанием мира поступка, она исходит не из его данности сознанию, а из его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заданности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им. Мир поступка — это не мир бытия только, или данности, а это мир-событие, в котором все предметы и отношения одновременно и даны и заданы. Согласно Бахтину, попытка построить феноменологию исходя из идеи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>трансцендентальной редукции</w:t>
      </w:r>
      <w:r w:rsidR="009C49F0" w:rsidRPr="007B16C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7B16CB">
        <w:rPr>
          <w:rFonts w:ascii="Times New Roman" w:hAnsi="Times New Roman" w:cs="Times New Roman"/>
          <w:sz w:val="28"/>
          <w:szCs w:val="28"/>
        </w:rPr>
        <w:t>, предполагающей возможность адекватного восприятия вещи в ее истинности, заранее обречена на неудачу, потому что она ведет к созданию еще одной системы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теоретизмов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», попадая в которую, человек начинает мыслить «технически», как «представитель» философского знания, а не как его автор.</w:t>
      </w:r>
    </w:p>
    <w:p w14:paraId="401BE547" w14:textId="7F9DC80C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>«Предмет, абсолютно индифферентный, сплошь готовый, не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может действительно осознаваться, переживаться: переживая предмет, я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тем самым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что-то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выполняю по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отношению к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нему, он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вступает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отношение с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заданностью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растет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ней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моем отношении к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нему. Переживать чистую данность нельзя.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Поскольку я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действительно переживаю предмет, хотя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бы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переживаю-мыслю,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становится меняющимся моментом свершающегося события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переживаниямышления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его, т.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е. обретает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заданность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>, точнее, дан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некотором событийном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единстве, где неразделимы моменты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заданности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данности, бытия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долженствования, бытия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ценности. Все эти отвлеченные категории являются здесь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моментами некоего живого, конкретного, наглядного единственного целого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события» </w:t>
      </w:r>
    </w:p>
    <w:p w14:paraId="051FC30B" w14:textId="75C33B61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Первая философия исследует поступок не как факт чувственного восприятия или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интеллектуальной интуиции, а изнутри, в его «ответственности».</w:t>
      </w:r>
    </w:p>
    <w:p w14:paraId="2E8A3C3D" w14:textId="5DC9FBBC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Существенный признак ответственности поступка — его необратимость: совершая поступок, человек делает окончательный вывод, «ставит свою подпись», благодаря которой принятое решение становится обязательным, и человек отвечает за него всей своей жизнью.</w:t>
      </w:r>
    </w:p>
    <w:p w14:paraId="0835AF54" w14:textId="28CB531C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Ответственность поступка обусловлена принципиальной конечностью человеческого существования, его смертностью. Только посредством терминов рождения и смерти придается смысл каждому действию человека, в результате чего его жизнь получает эмоционально-волевую окраску.</w:t>
      </w:r>
    </w:p>
    <w:p w14:paraId="0E93E1B7" w14:textId="7ABEEE63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>«Уничтожим масштабы жизни смертного человека, погаснет ценность переживаемого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—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ритма, и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содержания» </w:t>
      </w:r>
    </w:p>
    <w:p w14:paraId="0DDDF6F0" w14:textId="13311BAF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В основе долженствования поступка лежит факт «не-алиби в бытии», который указывает, с одной стороны, на открытость человека для мира и на необходимость самостоятельно мыслить, а с другой — на незавершенность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>мира как продукта творческой деятельности человека. Утверждая свое не-алиби в бытии, человек занимает активную позицию по отношению к культуре и таким образом сохраняет ее органичную связь с жизнью. В настоящее время, однако, лишь немногие способны к ответственным поступкам; в большинстве случаев активность игнорируется, наблюдается отказ от своей «долженствующей единственности». Человек уже не хочет «иметь с собою дело» и предпочитает жить пассивно в том автономном мире культуры, где его принципиально нет. Утверждая свое алиби в бытии, он получает возможность избегать ответственности, перелагая ее на «объективные» законы или нормы, и становится самозванцем, «пытаясь понимать всю свою жизнь как скрытое представительство, а каждый свой акт как ритуальный», а затем «отпадает в безразличное, ни в чем не укорененное бытие», что и обусловливает прогрессирующий разрыв между миром культуры и жизни.</w:t>
      </w:r>
    </w:p>
    <w:p w14:paraId="5DFFC231" w14:textId="640626D7" w:rsidR="007B16CB" w:rsidRDefault="007B16CB" w:rsidP="006553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71967412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Истина</w:t>
      </w:r>
      <w:bookmarkEnd w:id="4"/>
    </w:p>
    <w:p w14:paraId="5B0CF9B8" w14:textId="77777777" w:rsidR="007B16CB" w:rsidRPr="007B16CB" w:rsidRDefault="007B16CB" w:rsidP="00655334">
      <w:pPr>
        <w:ind w:firstLine="709"/>
      </w:pPr>
    </w:p>
    <w:p w14:paraId="17571D6C" w14:textId="0F0400D9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Большое внимание Бахтин уделяет трактовке истины. Понятно, что философия поступка, как неметафизическая нравственная феноменология, не может строиться в расчете на постижение абсолютной истины. Однако это совсем не предполагает принятие релятивизма или какой-нибудь из форм редукционизма: сведения истины к биологической, экономической, эстетической или этической категориям, которые являются лишь ее абстрактными «теоретическими транскрипциями».</w:t>
      </w:r>
    </w:p>
    <w:p w14:paraId="04106F9C" w14:textId="27A1328A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Понятие абсолютной истины — это оторванный от реальности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теоретизм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, не имеющий никакого действительного значения, если его брать во всей «чистоте», вне контекста человеческой активности. Вечность истины, вытекающая из ее абсолютности, также является пустым понятием, если она не выступает в качестве регулятора временной жизни человека.</w:t>
      </w:r>
    </w:p>
    <w:p w14:paraId="7755FF15" w14:textId="00E6FA59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«Вечность смысла, помимо его реализации, есть возможная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неценностная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вечность, незначимая. Ведь если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бы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эта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себе вечность смысла была действительно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ценностно значимой, был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бы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излишен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не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нужен акт ее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воплощения, ее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мышления, ее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действительного осуществления поступающим мышлением, только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соотнесении с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ним вечность смысла становится действительно ценной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 xml:space="preserve">— значимой» </w:t>
      </w:r>
    </w:p>
    <w:p w14:paraId="5007A1B1" w14:textId="316209A0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Однако истину нельзя трактовать и в относительном смысле: «относительная изнутри самой себя истина не нужна жизни-событию», так как поступок возможен только при условии наличия «чистой» истины. Таким образом, получается противоречие: с одной стороны, истина не может быть абсолютной, а с другой, «значимость истины себе довлеет, абсолютна и вечна,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>и ответственный поступок познания учитывает эту особенность ее, это ее существо»</w:t>
      </w:r>
    </w:p>
    <w:p w14:paraId="4FD2DAD1" w14:textId="19181226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Как момент поступка, истина является «правдой», или «верностью». В отличие от теоретической истины-достоверности, правда-верность всегда уникальна, а не всеобща, она «не есть тожественно себе равная содержательная истина, а правая единственная позиция каждого участника, правда его конкретного действительного долженствования»</w:t>
      </w:r>
    </w:p>
    <w:p w14:paraId="672163C2" w14:textId="363F82C6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Если истина связана с познанием, то правда — с «ответственно-обязующим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узнанием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», которое предполагает не фиксацию объективной реальности, а совершение ответственного поступка.</w:t>
      </w:r>
    </w:p>
    <w:p w14:paraId="4C0F053C" w14:textId="652C61E7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>«Понять предмет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— значит понять мое долженствование по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отношению к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нему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(мою должную установку), понять его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отношении ко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мне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единственном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бытиисобытии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>, что предполагает не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отвлечение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себя, а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мою ответственную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участность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. Только изнутри моей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участности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может быть понято бытие как событие,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внутри видимого содержания в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отвлечении от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акта как поступка нет этого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момента единственной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участности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14:paraId="77489C0B" w14:textId="72B4D26D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Присущее правде долженствование не вытекает из теоретического содержания принятой истины, а возникает в результате соотнесения истины с действительным актом познания — поступком, который определяет жизнь человека.</w:t>
      </w:r>
    </w:p>
    <w:p w14:paraId="44C8CE5F" w14:textId="744707E1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>«Не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содержание обязательства меня обязывает, а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моя подпись под ним, то, что</w:t>
      </w:r>
      <w:r w:rsid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56FBC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единожды признал, подписал данное признание»</w:t>
      </w:r>
      <w:r w:rsidR="009C49F0" w:rsidRPr="007B16C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A1FC75" w14:textId="2178013E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Таким образом, долженствование не имеет определенного и специально теоретического содержания и является своеобразной категорией поступка, установкой сознания.</w:t>
      </w:r>
    </w:p>
    <w:p w14:paraId="13D47BE5" w14:textId="04286A57" w:rsidR="007B16CB" w:rsidRDefault="007B16CB" w:rsidP="006553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71967413"/>
      <w:proofErr w:type="spellStart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Узнание</w:t>
      </w:r>
      <w:bookmarkEnd w:id="5"/>
      <w:proofErr w:type="spellEnd"/>
    </w:p>
    <w:p w14:paraId="1D843737" w14:textId="77777777" w:rsidR="007B16CB" w:rsidRPr="007B16CB" w:rsidRDefault="007B16CB" w:rsidP="00655334">
      <w:pPr>
        <w:ind w:firstLine="709"/>
      </w:pPr>
    </w:p>
    <w:p w14:paraId="469AAC91" w14:textId="0E135158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Согласно Бахтину, дальнейшее развитие науки возможно только при условии превращения знания в ответственное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узнание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>, что предполагает восполнение автономной теоретической истины до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нудительнозначимой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» правды. Вместо объективно-индифферентного познания должно установиться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участное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мышление, окрашенное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эмоциональноволевым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тоном и действующее по принципу «я мыслю — поступаю мыслью»</w:t>
      </w:r>
    </w:p>
    <w:p w14:paraId="31012713" w14:textId="13F3E682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Феноменологическое исследование мира поступка у Бахтина завершается описанием конкретной архитектоники ценностного переживания мира. Она представляет собой не систему определенных ценностей и не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>перечень чистых понятий, логически связанных между собой, а динамическую картину осуществления жизни, «конкретный план мира единого и единственного поступка, основные конкретные моменты его построения и их взаимное расположение»</w:t>
      </w:r>
    </w:p>
    <w:p w14:paraId="4254BCD9" w14:textId="6A4BF20A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«Эта архитектоника дана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задана, ибо это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есть архитектоника события. Она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не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дана как готовая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застывшая,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которую я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помещен пассивно, это заданный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план моей ориентации 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событии-бытии, архитектоника, непрестанно активно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осуществляемая моим ответственным поступком, поступком возводимая и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только</w:t>
      </w:r>
      <w:r w:rsidR="009C49F0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в</w:t>
      </w:r>
      <w:r w:rsidR="00556FBC" w:rsidRPr="007B16CB">
        <w:rPr>
          <w:rFonts w:ascii="Times New Roman" w:hAnsi="Times New Roman" w:cs="Times New Roman"/>
          <w:sz w:val="28"/>
          <w:szCs w:val="28"/>
        </w:rPr>
        <w:t xml:space="preserve"> </w:t>
      </w:r>
      <w:r w:rsidRPr="007B16CB">
        <w:rPr>
          <w:rFonts w:ascii="Times New Roman" w:hAnsi="Times New Roman" w:cs="Times New Roman"/>
          <w:sz w:val="28"/>
          <w:szCs w:val="28"/>
        </w:rPr>
        <w:t>его ответственности устойчивая»</w:t>
      </w:r>
      <w:r w:rsidR="009C49F0" w:rsidRPr="007B16CB">
        <w:rPr>
          <w:rFonts w:ascii="Times New Roman" w:hAnsi="Times New Roman" w:cs="Times New Roman"/>
          <w:sz w:val="28"/>
          <w:szCs w:val="28"/>
        </w:rPr>
        <w:t>.</w:t>
      </w:r>
    </w:p>
    <w:p w14:paraId="409C691E" w14:textId="417AC8E6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Поскольку мир дается человеку с его единственного места как конкретный и единственный и предстает для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участного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поступающего сознания как архитектоническое целое, то можно выделить центр похождения поступка: он сразу же обнаруживается, как только совершается ответственный поступок (мысль, дело, чувство и т. д.). Центр — это уникальное для каждого человека место активного нахождения в мире. Бахтин называет его «я-для-себя», подчеркивая тем самым, что это единственная точка, где человек ответственно причастен бытию.</w:t>
      </w:r>
    </w:p>
    <w:p w14:paraId="7ECA0CE1" w14:textId="63AFB1CB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Центр поступка фиксируется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участным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мышлением не как факт бытия и не как «чистое я», а как условие возможности и требование совершения поступка. Вокруг центра поступка структурируются все мыслимые пространственные и временные отношения, действительно реальные предметы, связанные конкретными событийными отношениями, а также «неповторимые миры действительно поступающих сознаний, из которых, как из действительных реальных слагаемых, слагается и единое-единственное бытие-событие»</w:t>
      </w:r>
    </w:p>
    <w:p w14:paraId="13153F4F" w14:textId="4152334B" w:rsidR="00865332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Ценностное содержание мира поступка удерживается как единство благодаря любовному созерцанию, потому что только любовно заинтересованное внимание может развить достаточно напряженную силу, чтобы охватить и удержать конкретное многообразие бытия, «не обеднив и не схематизировав его»</w:t>
      </w:r>
    </w:p>
    <w:p w14:paraId="312A72CC" w14:textId="7E7CE33A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Философия поступка Бахтина, существенно трансформировавшись в разнообразных философских и литературоведческих концепциях русского философского сциентизма, находит свое применение и в философско-культурологических теориях.</w:t>
      </w:r>
    </w:p>
    <w:p w14:paraId="18262C19" w14:textId="166961E3" w:rsidR="00865332" w:rsidRDefault="00865332" w:rsidP="006553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71967414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Заключение</w:t>
      </w:r>
      <w:bookmarkEnd w:id="6"/>
    </w:p>
    <w:p w14:paraId="63DD05F3" w14:textId="77777777" w:rsidR="007B16CB" w:rsidRPr="007B16CB" w:rsidRDefault="007B16CB" w:rsidP="00655334">
      <w:pPr>
        <w:ind w:firstLine="709"/>
      </w:pPr>
    </w:p>
    <w:p w14:paraId="51564651" w14:textId="6AA9B255" w:rsidR="00865332" w:rsidRPr="007B16CB" w:rsidRDefault="00AF1CAB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Анализ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участного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мышления» в контексте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бахтинского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проекта «философии поступка» приводит нас к понятию «мир». «Мир, в котором </w:t>
      </w:r>
      <w:r w:rsidRPr="007B16CB">
        <w:rPr>
          <w:rFonts w:ascii="Times New Roman" w:hAnsi="Times New Roman" w:cs="Times New Roman"/>
          <w:sz w:val="28"/>
          <w:szCs w:val="28"/>
        </w:rPr>
        <w:lastRenderedPageBreak/>
        <w:t xml:space="preserve">ориентируется поступок на основе своей единственной причастности бытию - таков предмет нравственной философии». Важнейший момент этой нравственной философии: «поступок» не создает мир, но ориентируется в нем. </w:t>
      </w:r>
    </w:p>
    <w:p w14:paraId="7320AA7B" w14:textId="77FB83EA" w:rsidR="00AF1CAB" w:rsidRPr="007B16CB" w:rsidRDefault="00AF1CAB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В исторической фактичности мира жизни мы встречаем множество исповедальных сознаний</w:t>
      </w:r>
      <w:r w:rsidR="00865332" w:rsidRPr="007B16CB">
        <w:rPr>
          <w:rFonts w:ascii="Times New Roman" w:hAnsi="Times New Roman" w:cs="Times New Roman"/>
          <w:sz w:val="28"/>
          <w:szCs w:val="28"/>
        </w:rPr>
        <w:t xml:space="preserve">, </w:t>
      </w:r>
      <w:r w:rsidRPr="007B16CB">
        <w:rPr>
          <w:rFonts w:ascii="Times New Roman" w:hAnsi="Times New Roman" w:cs="Times New Roman"/>
          <w:sz w:val="28"/>
          <w:szCs w:val="28"/>
        </w:rPr>
        <w:t xml:space="preserve">взаимосвязь между которыми в единстве мира совсем не очевидна, во всяком случае - проблематична. </w:t>
      </w:r>
    </w:p>
    <w:p w14:paraId="30E5D537" w14:textId="77777777" w:rsidR="00865332" w:rsidRPr="007B16CB" w:rsidRDefault="00AF1CAB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М.М. Бахтин формулирует задачу своей социальной онтологии: </w:t>
      </w:r>
    </w:p>
    <w:p w14:paraId="77F2C7C3" w14:textId="27C97717" w:rsidR="00AF1CAB" w:rsidRPr="007B16CB" w:rsidRDefault="00AF1CAB" w:rsidP="006553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«Подробное описание мира единственной жизни-поступка изнутри поступка на основе его </w:t>
      </w:r>
      <w:proofErr w:type="spellStart"/>
      <w:r w:rsidRPr="007B16CB">
        <w:rPr>
          <w:rFonts w:ascii="Times New Roman" w:hAnsi="Times New Roman" w:cs="Times New Roman"/>
          <w:i/>
          <w:iCs/>
          <w:sz w:val="28"/>
          <w:szCs w:val="28"/>
        </w:rPr>
        <w:t>неалиби</w:t>
      </w:r>
      <w:proofErr w:type="spellEnd"/>
      <w:r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в бытии было бы самоотчетом-исповедью, индивидуальным и единственным. Но эти конкретно-индивидуальные, действительные миры действительно поступающих сознаний </w:t>
      </w:r>
      <w:proofErr w:type="gramStart"/>
      <w:r w:rsidR="00865332" w:rsidRPr="007B16C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7B16CB">
        <w:rPr>
          <w:rFonts w:ascii="Times New Roman" w:hAnsi="Times New Roman" w:cs="Times New Roman"/>
          <w:i/>
          <w:iCs/>
          <w:sz w:val="28"/>
          <w:szCs w:val="28"/>
        </w:rPr>
        <w:t>&lt;</w:t>
      </w:r>
      <w:proofErr w:type="gramEnd"/>
      <w:r w:rsidRPr="007B16CB">
        <w:rPr>
          <w:rFonts w:ascii="Times New Roman" w:hAnsi="Times New Roman" w:cs="Times New Roman"/>
          <w:i/>
          <w:iCs/>
          <w:sz w:val="28"/>
          <w:szCs w:val="28"/>
        </w:rPr>
        <w:t>...&gt; имеют общие моменты, не в смысле общих понятий, или законов, а в смысле общих моментов их конкретных архитектоник. Эту архитектонику действительного мира поступка и должна описать нравственная философия»</w:t>
      </w:r>
      <w:r w:rsidR="00865332" w:rsidRPr="007B16C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8F2373" w14:textId="23342975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М. М. Бахтин считал, что человек никогда не совпадает с самим собой. Понятие «другой» является ключевым для философской рефлексии Бахтина. Оно позволяет раскрыть «архитектонику» человеческих взаимоотношений, выявить роль диалога и полифонизм в целостном постижении бытия. Углубляя представление о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другости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», Бахтин определяет свое отношение к философской традиции в ее логико-гносеологических и интуитивистских формах. При этом отвергается присущее немецкой классической философии осмысление другого как пассивного объекта познания. Вместе с тем в наследии Бахтина, особенно в его работе «К философии поступка», содержится критика философии жизни, экзистенциализма и персонализма за эстетизацию бытия и разрушения «правды нашего взаимоотношения». Анализируя специфику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персоналистской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установки, Бахтин постоянно углубляет содержание понятия «Другой» на протяжении своей творческой деятельности. Особое внимание уделяется тому, как соотносится мир жизни и культуры. Когда М. М. Бахтин говорит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о Другом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>, он имеет в виду не только «ты», иного субъекта. «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Другость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», т.е. наличие самых разнородных свойств, качеств, задатков, обнаруживается и в самом человеке. У него есть дух, но есть и телесность. И в мощном потоке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культуротворчества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все эти человеческие качества находят воплощение. Культура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персоналистична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по самому своему духу. Понятие «Другой» сопряжено у Бахтина с христианской традицией. Отталкиваясь от различных философских традиций, осмысливая различные эпохи, стихию речевой практики, поэтику жанров, Бахтин придавал понятию «другой» ключевой и универсальный смысл.</w:t>
      </w:r>
    </w:p>
    <w:p w14:paraId="3F4FDF80" w14:textId="23272FBE" w:rsidR="000D361C" w:rsidRPr="007B16CB" w:rsidRDefault="000D361C" w:rsidP="00655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lastRenderedPageBreak/>
        <w:t>Традиция философского размышления о человеке, глубинного постижения личности в годы тоталитаризма оказалась прерванной. В то же время многие годы насаждался пропагандистский стереотип о нравственном превосходстве «простого советского человека». О нем говорили как о воплощении всего лучшего, существе без плоти, коллективисте без индивидуальности, ибо тоталитарное общество безжалостно пресекает любые уклонения от узаконенного эталона. Возрождение философской антропологии в нашей стране связано с именем Ивана Тимофеевича Фролова (1929—1999). Восстановление гуманистической традиции в отечественном гуманитарном сознании требовало интеллектуального мужества. Книга И. Т. Фролова «О человеке и гуманизме» (1989) включала работы разных лет. В этой монографии академик показал, что философская мысль может достигать своих целей лишь тогда, когда она находится в постоянном движении, в процессе сопоставления и борьбы идей. Впрочем, и сам человек открыт для вечного развития, для преображения своей природы</w:t>
      </w:r>
    </w:p>
    <w:p w14:paraId="315B3D69" w14:textId="313A15DE" w:rsidR="00865332" w:rsidRDefault="00865332" w:rsidP="007B16C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71967415"/>
      <w:r w:rsidRPr="007B16CB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Литература</w:t>
      </w:r>
      <w:bookmarkEnd w:id="7"/>
    </w:p>
    <w:p w14:paraId="1C65B048" w14:textId="77777777" w:rsidR="007B16CB" w:rsidRPr="007B16CB" w:rsidRDefault="007B16CB" w:rsidP="007B16CB"/>
    <w:p w14:paraId="7EBF1C81" w14:textId="315F5561" w:rsidR="00AF1CAB" w:rsidRPr="007B16CB" w:rsidRDefault="00AF1CAB" w:rsidP="007B16C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История русской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философии 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учебник для вузов / А. Ф.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Замалеев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[и др.] ; под общей редакцией А. Ф.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Замалеева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, 2021. — 310 с. — (Высшее образование). — ISBN 978-5-534-09676-7. —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[сайт]. с. 260 — URL: https://urait.ru/bcode/470283/p.260 (дата обращения: 15.05.2021).</w:t>
      </w:r>
    </w:p>
    <w:p w14:paraId="42BF1760" w14:textId="77777777" w:rsidR="000D361C" w:rsidRPr="007B16CB" w:rsidRDefault="000D361C" w:rsidP="007B16C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>Гуревич, П. С. </w:t>
      </w:r>
    </w:p>
    <w:p w14:paraId="685EF79A" w14:textId="5258848A" w:rsidR="000D361C" w:rsidRPr="007B16CB" w:rsidRDefault="000D361C" w:rsidP="007B16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16CB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философии 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учебник для вузов / П. С. Гуревич. —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, 2021. — 162 с. — (Высшее образование). — ISBN 978-5-534-00647-6. — </w:t>
      </w:r>
      <w:proofErr w:type="gramStart"/>
      <w:r w:rsidRPr="007B16C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B16C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[сайт]. с. 155 — URL: https://urait.ru/bcode/469896/p.155 (дата обращения: 15.05.2021).</w:t>
      </w:r>
    </w:p>
    <w:p w14:paraId="28E1736F" w14:textId="487A6737" w:rsidR="00AF1CAB" w:rsidRPr="007B16CB" w:rsidRDefault="00AF1CAB" w:rsidP="007B16C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6CB">
        <w:rPr>
          <w:rFonts w:ascii="Times New Roman" w:hAnsi="Times New Roman" w:cs="Times New Roman"/>
          <w:sz w:val="28"/>
          <w:szCs w:val="28"/>
        </w:rPr>
        <w:t>Махлин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Виталий Львович "</w:t>
      </w:r>
      <w:proofErr w:type="spellStart"/>
      <w:r w:rsidRPr="007B16CB">
        <w:rPr>
          <w:rFonts w:ascii="Times New Roman" w:hAnsi="Times New Roman" w:cs="Times New Roman"/>
          <w:sz w:val="28"/>
          <w:szCs w:val="28"/>
        </w:rPr>
        <w:t>участное</w:t>
      </w:r>
      <w:proofErr w:type="spellEnd"/>
      <w:r w:rsidRPr="007B16CB">
        <w:rPr>
          <w:rFonts w:ascii="Times New Roman" w:hAnsi="Times New Roman" w:cs="Times New Roman"/>
          <w:sz w:val="28"/>
          <w:szCs w:val="28"/>
        </w:rPr>
        <w:t xml:space="preserve"> мышление". Философский проект М. М. Бахтина в контексте онтологического поворота ХХ в // Историко-философский ежегодник. 2018. №2018. URL: https://cyberleninka.ru/article/n/uchastnoe-myshlenie-filosofskiy-proekt-m-m-bahtina-v-kontekste-ontologicheskogo-povorota-hh-v (дата обращения: 15.05.2021).</w:t>
      </w:r>
    </w:p>
    <w:sectPr w:rsidR="00AF1CAB" w:rsidRPr="007B16C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DCC5F" w14:textId="77777777" w:rsidR="007D6841" w:rsidRDefault="007D6841" w:rsidP="009C49F0">
      <w:pPr>
        <w:spacing w:after="0" w:line="240" w:lineRule="auto"/>
      </w:pPr>
      <w:r>
        <w:separator/>
      </w:r>
    </w:p>
  </w:endnote>
  <w:endnote w:type="continuationSeparator" w:id="0">
    <w:p w14:paraId="33AE7757" w14:textId="77777777" w:rsidR="007D6841" w:rsidRDefault="007D6841" w:rsidP="009C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C98A5" w14:textId="77777777" w:rsidR="007D6841" w:rsidRDefault="007D6841" w:rsidP="009C49F0">
      <w:pPr>
        <w:spacing w:after="0" w:line="240" w:lineRule="auto"/>
      </w:pPr>
      <w:r>
        <w:separator/>
      </w:r>
    </w:p>
  </w:footnote>
  <w:footnote w:type="continuationSeparator" w:id="0">
    <w:p w14:paraId="297ECFCC" w14:textId="77777777" w:rsidR="007D6841" w:rsidRDefault="007D6841" w:rsidP="009C49F0">
      <w:pPr>
        <w:spacing w:after="0" w:line="240" w:lineRule="auto"/>
      </w:pPr>
      <w:r>
        <w:continuationSeparator/>
      </w:r>
    </w:p>
  </w:footnote>
  <w:footnote w:id="1">
    <w:p w14:paraId="5C5284E7" w14:textId="013F2CD7" w:rsidR="009C49F0" w:rsidRPr="007B16CB" w:rsidRDefault="009C49F0" w:rsidP="009C49F0">
      <w:pPr>
        <w:pStyle w:val="a3"/>
        <w:rPr>
          <w:rFonts w:ascii="Times New Roman" w:hAnsi="Times New Roman" w:cs="Times New Roman"/>
        </w:rPr>
      </w:pPr>
      <w:r w:rsidRPr="007B16CB">
        <w:rPr>
          <w:rStyle w:val="a5"/>
          <w:rFonts w:ascii="Times New Roman" w:hAnsi="Times New Roman" w:cs="Times New Roman"/>
        </w:rPr>
        <w:footnoteRef/>
      </w:r>
      <w:r w:rsidRPr="007B16CB">
        <w:rPr>
          <w:rFonts w:ascii="Times New Roman" w:hAnsi="Times New Roman" w:cs="Times New Roman"/>
        </w:rPr>
        <w:t xml:space="preserve"> метод трансцендентальной феноменологии Гуссерля. Его смысл состоит в исключении из сферы предметного рассмотрения всего эмпирического, внешнего по отношению к чистому сознанию. Утверждения, связанные с внешним восприятием, оставляются вне применения (подлежат</w:t>
      </w:r>
      <w:r>
        <w:t xml:space="preserve"> </w:t>
      </w:r>
      <w:r w:rsidRPr="007B16CB">
        <w:rPr>
          <w:rFonts w:ascii="Times New Roman" w:hAnsi="Times New Roman" w:cs="Times New Roman"/>
        </w:rPr>
        <w:t>феноменологической эпохе). В результате завершения трансцендентально-феноменологической редукции остаются лишь имманентные акты чистого сознания, которое и выступает предметом феноменологии. При этом в сферу исследования возвращается все то, что было включено в нее ранее, но уже в своей «чистой сущности.</w:t>
      </w:r>
    </w:p>
    <w:p w14:paraId="004E1644" w14:textId="64C187A1" w:rsidR="009C49F0" w:rsidRPr="007B16CB" w:rsidRDefault="009C49F0" w:rsidP="009C49F0">
      <w:pPr>
        <w:pStyle w:val="a3"/>
        <w:rPr>
          <w:i/>
          <w:iCs/>
        </w:rPr>
      </w:pPr>
      <w:r w:rsidRPr="007B16CB">
        <w:rPr>
          <w:rFonts w:ascii="Times New Roman" w:hAnsi="Times New Roman" w:cs="Times New Roman"/>
          <w:i/>
          <w:iCs/>
        </w:rPr>
        <w:t>Философский энциклопедический словарь. 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1814832"/>
      <w:docPartObj>
        <w:docPartGallery w:val="Page Numbers (Top of Page)"/>
        <w:docPartUnique/>
      </w:docPartObj>
    </w:sdtPr>
    <w:sdtEndPr/>
    <w:sdtContent>
      <w:p w14:paraId="351ABAAB" w14:textId="5F75C4CC" w:rsidR="00655334" w:rsidRDefault="006553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D694F" w14:textId="77777777" w:rsidR="00655334" w:rsidRDefault="006553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91C69"/>
    <w:multiLevelType w:val="hybridMultilevel"/>
    <w:tmpl w:val="50E6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7A"/>
    <w:rsid w:val="00062E9F"/>
    <w:rsid w:val="000D361C"/>
    <w:rsid w:val="00556FBC"/>
    <w:rsid w:val="00655334"/>
    <w:rsid w:val="007B16CB"/>
    <w:rsid w:val="007D6841"/>
    <w:rsid w:val="00865332"/>
    <w:rsid w:val="008E009F"/>
    <w:rsid w:val="009C49F0"/>
    <w:rsid w:val="00AC47DA"/>
    <w:rsid w:val="00AF1CAB"/>
    <w:rsid w:val="00E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4E91"/>
  <w15:chartTrackingRefBased/>
  <w15:docId w15:val="{7F98D0A1-E608-43AB-9A3D-71F7A7A0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49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C49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C49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B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B16CB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65533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5334"/>
    <w:pPr>
      <w:spacing w:after="100"/>
    </w:pPr>
  </w:style>
  <w:style w:type="character" w:styleId="a8">
    <w:name w:val="Hyperlink"/>
    <w:basedOn w:val="a0"/>
    <w:uiPriority w:val="99"/>
    <w:unhideWhenUsed/>
    <w:rsid w:val="00655334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5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5334"/>
  </w:style>
  <w:style w:type="paragraph" w:styleId="ab">
    <w:name w:val="footer"/>
    <w:basedOn w:val="a"/>
    <w:link w:val="ac"/>
    <w:uiPriority w:val="99"/>
    <w:unhideWhenUsed/>
    <w:rsid w:val="0065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FBC8-638A-489D-A87F-5C3FA100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Семён Семёнов</cp:lastModifiedBy>
  <cp:revision>2</cp:revision>
  <dcterms:created xsi:type="dcterms:W3CDTF">2022-05-15T23:35:00Z</dcterms:created>
  <dcterms:modified xsi:type="dcterms:W3CDTF">2022-05-15T23:35:00Z</dcterms:modified>
</cp:coreProperties>
</file>